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E1E" w:rsidRDefault="00EE3E1E" w:rsidP="00EE3E1E">
      <w:pPr>
        <w:spacing w:after="240" w:line="480" w:lineRule="auto"/>
        <w:jc w:val="both"/>
      </w:pPr>
    </w:p>
    <w:p w:rsidR="00EE3E1E" w:rsidRDefault="00EE3E1E" w:rsidP="00EE3E1E">
      <w:pPr>
        <w:spacing w:after="240" w:line="480" w:lineRule="auto"/>
        <w:jc w:val="both"/>
      </w:pPr>
    </w:p>
    <w:p w:rsidR="00EE3E1E" w:rsidRDefault="00EE3E1E" w:rsidP="00EE3E1E">
      <w:pPr>
        <w:spacing w:after="240" w:line="480" w:lineRule="auto"/>
        <w:jc w:val="both"/>
      </w:pPr>
    </w:p>
    <w:p w:rsidR="00EE3E1E" w:rsidRDefault="00EE3E1E" w:rsidP="00EE3E1E">
      <w:pPr>
        <w:spacing w:after="240" w:line="480" w:lineRule="auto"/>
        <w:jc w:val="both"/>
      </w:pPr>
    </w:p>
    <w:p w:rsidR="00EE3E1E" w:rsidRDefault="00EE3E1E" w:rsidP="00EE3E1E">
      <w:pPr>
        <w:spacing w:after="240" w:line="480" w:lineRule="auto"/>
        <w:jc w:val="both"/>
      </w:pPr>
    </w:p>
    <w:p w:rsidR="00EE3E1E" w:rsidRDefault="00EE3E1E" w:rsidP="00EE3E1E">
      <w:pPr>
        <w:spacing w:after="240" w:line="480" w:lineRule="auto"/>
        <w:jc w:val="both"/>
      </w:pPr>
    </w:p>
    <w:p w:rsidR="00ED3F4C" w:rsidRDefault="00F74820" w:rsidP="00EE3E1E">
      <w:pPr>
        <w:spacing w:after="240" w:line="480" w:lineRule="auto"/>
        <w:jc w:val="center"/>
      </w:pPr>
      <w:r>
        <w:t>Performance Management, Reward and Motivation</w:t>
      </w:r>
    </w:p>
    <w:p w:rsidR="00F74820" w:rsidRDefault="00F74820" w:rsidP="00EE3E1E">
      <w:pPr>
        <w:spacing w:after="240" w:line="480" w:lineRule="auto"/>
        <w:jc w:val="center"/>
      </w:pPr>
      <w:r>
        <w:t>Student’s Name</w:t>
      </w:r>
    </w:p>
    <w:p w:rsidR="00F74820" w:rsidRDefault="00F74820" w:rsidP="00EE3E1E">
      <w:pPr>
        <w:spacing w:after="240" w:line="480" w:lineRule="auto"/>
        <w:jc w:val="center"/>
      </w:pPr>
      <w:r>
        <w:t>Institution Affiliation</w:t>
      </w:r>
    </w:p>
    <w:p w:rsidR="00F74820" w:rsidRDefault="00F74820" w:rsidP="00EE3E1E">
      <w:pPr>
        <w:spacing w:after="240" w:line="480" w:lineRule="auto"/>
        <w:jc w:val="center"/>
      </w:pPr>
      <w:r>
        <w:t>Date</w:t>
      </w:r>
    </w:p>
    <w:p w:rsidR="00F74820" w:rsidRDefault="00F74820" w:rsidP="00EE3E1E">
      <w:pPr>
        <w:spacing w:after="240" w:line="480" w:lineRule="auto"/>
        <w:jc w:val="both"/>
      </w:pPr>
    </w:p>
    <w:p w:rsidR="00F74820" w:rsidRDefault="00F74820" w:rsidP="00EE3E1E">
      <w:pPr>
        <w:spacing w:after="240" w:line="480" w:lineRule="auto"/>
        <w:jc w:val="both"/>
      </w:pPr>
    </w:p>
    <w:p w:rsidR="00F74820" w:rsidRDefault="00F74820" w:rsidP="00EE3E1E">
      <w:pPr>
        <w:spacing w:after="240" w:line="480" w:lineRule="auto"/>
        <w:jc w:val="both"/>
      </w:pPr>
    </w:p>
    <w:p w:rsidR="00F74820" w:rsidRDefault="00F74820" w:rsidP="00EE3E1E">
      <w:pPr>
        <w:spacing w:after="240" w:line="480" w:lineRule="auto"/>
        <w:jc w:val="both"/>
      </w:pPr>
    </w:p>
    <w:p w:rsidR="00F74820" w:rsidRDefault="00F74820" w:rsidP="00EE3E1E">
      <w:pPr>
        <w:spacing w:after="240" w:line="480" w:lineRule="auto"/>
        <w:jc w:val="both"/>
      </w:pPr>
    </w:p>
    <w:p w:rsidR="00F74820" w:rsidRDefault="00F74820" w:rsidP="00EE3E1E">
      <w:pPr>
        <w:spacing w:after="240" w:line="480" w:lineRule="auto"/>
        <w:jc w:val="both"/>
      </w:pPr>
    </w:p>
    <w:p w:rsidR="00F74820" w:rsidRPr="007A7574" w:rsidRDefault="00F74820" w:rsidP="00EE3E1E">
      <w:pPr>
        <w:spacing w:after="240" w:line="480" w:lineRule="auto"/>
        <w:jc w:val="both"/>
      </w:pPr>
    </w:p>
    <w:p w:rsidR="00ED3F4C" w:rsidRPr="007A7574" w:rsidRDefault="00EE3E1E" w:rsidP="00EE3E1E">
      <w:pPr>
        <w:spacing w:before="240" w:after="240" w:line="480" w:lineRule="auto"/>
        <w:ind w:firstLine="720"/>
        <w:jc w:val="both"/>
      </w:pPr>
      <w:r>
        <w:lastRenderedPageBreak/>
        <w:t>High salaries</w:t>
      </w:r>
      <w:r w:rsidRPr="007A7574">
        <w:t xml:space="preserve"> are</w:t>
      </w:r>
      <w:r>
        <w:t xml:space="preserve"> not what motivate</w:t>
      </w:r>
      <w:r w:rsidR="00E76A7B" w:rsidRPr="007A7574">
        <w:t xml:space="preserve"> employees to work hard towards achieving their specific goals and those of the employer organization. When the Employer or the Company gives something besides the basic pay, the employees are positively motivated, and their overall performance is likely t</w:t>
      </w:r>
      <w:r w:rsidR="00E76A7B" w:rsidRPr="007A7574">
        <w:t>o impro</w:t>
      </w:r>
      <w:r w:rsidR="008B52A3">
        <w:t>ve (</w:t>
      </w:r>
      <w:r w:rsidR="008B52A3">
        <w:rPr>
          <w:rFonts w:eastAsia="SimSun"/>
          <w:lang w:eastAsia="zh-CN"/>
        </w:rPr>
        <w:t>Aguinis, 2019).</w:t>
      </w:r>
      <w:r w:rsidR="007A7574">
        <w:t xml:space="preserve"> Generally, as Hofeditz, </w:t>
      </w:r>
      <w:r w:rsidR="00E76A7B" w:rsidRPr="007A7574">
        <w:t>Nienaber,</w:t>
      </w:r>
      <w:r w:rsidR="007A7574">
        <w:t xml:space="preserve"> Dysvik &amp; </w:t>
      </w:r>
      <w:proofErr w:type="spellStart"/>
      <w:r w:rsidR="007A7574">
        <w:t>Schewe</w:t>
      </w:r>
      <w:proofErr w:type="spellEnd"/>
      <w:r w:rsidR="00E76A7B" w:rsidRPr="007A7574">
        <w:t xml:space="preserve"> (2017) </w:t>
      </w:r>
      <w:r w:rsidR="008B52A3" w:rsidRPr="007A7574">
        <w:t>affirm</w:t>
      </w:r>
      <w:r w:rsidR="00E76A7B" w:rsidRPr="007A7574">
        <w:t xml:space="preserve"> </w:t>
      </w:r>
      <w:r w:rsidR="00A60A54">
        <w:t>that</w:t>
      </w:r>
      <w:r w:rsidR="000110E4">
        <w:t xml:space="preserve">, employees </w:t>
      </w:r>
      <w:bookmarkStart w:id="0" w:name="_GoBack"/>
      <w:bookmarkEnd w:id="0"/>
      <w:r w:rsidR="00E76A7B" w:rsidRPr="007A7574">
        <w:t xml:space="preserve">draw motivation to perform well in their duties from intrinsic and extrinsic factors of motivation. Natural motivation factors that positively impact the </w:t>
      </w:r>
      <w:r w:rsidR="00E76A7B" w:rsidRPr="007A7574">
        <w:t>performance of any employee may include but not limited to competence and self-determination. External factors of motivation, on the other hand, may consist of material or monetary rewards from the management of the company. Recognition of employees' excel</w:t>
      </w:r>
      <w:r w:rsidR="00E76A7B" w:rsidRPr="007A7574">
        <w:t>lent performance is also seen as an extrinsic factor that can relatively impact the performance of employees in any organization.</w:t>
      </w:r>
      <w:r>
        <w:t xml:space="preserve"> When the management di</w:t>
      </w:r>
      <w:r w:rsidR="008B52A3">
        <w:t>scusses present time success, employees feel motivated to continue doing well (</w:t>
      </w:r>
      <w:r w:rsidR="008B52A3">
        <w:rPr>
          <w:rFonts w:eastAsia="SimSun"/>
          <w:lang w:eastAsia="zh-CN"/>
        </w:rPr>
        <w:t xml:space="preserve">Budworth, Latham &amp; Manroop, </w:t>
      </w:r>
      <w:r w:rsidR="008B52A3" w:rsidRPr="007A7574">
        <w:rPr>
          <w:rFonts w:eastAsia="SimSun"/>
          <w:lang w:eastAsia="zh-CN"/>
        </w:rPr>
        <w:t xml:space="preserve">2015). </w:t>
      </w:r>
      <w:r w:rsidR="00E76A7B" w:rsidRPr="007A7574">
        <w:t xml:space="preserve">When the management of any organization rewards the workers for good work, employees are motivated to continue working extra harder to perform better. </w:t>
      </w:r>
    </w:p>
    <w:p w:rsidR="00ED3F4C" w:rsidRPr="007A7574" w:rsidRDefault="00E76A7B" w:rsidP="00EE3E1E">
      <w:pPr>
        <w:spacing w:before="240" w:after="240" w:line="480" w:lineRule="auto"/>
        <w:ind w:firstLine="720"/>
        <w:jc w:val="both"/>
      </w:pPr>
      <w:r w:rsidRPr="007A7574">
        <w:t>In most cases, employees may be required to achieve several goals, some of which might collid</w:t>
      </w:r>
      <w:r w:rsidRPr="007A7574">
        <w:t>e. If the employees are not motivated to work keenly, then achieving these goals might be a hard task for the whole organization. Contrary, when the management extrinsically and intrinsically motivates the workers, work becomes easy as employees can priori</w:t>
      </w:r>
      <w:r w:rsidRPr="007A7574">
        <w:t xml:space="preserve">tize expectations of the management and create time </w:t>
      </w:r>
      <w:r w:rsidR="002E2263">
        <w:t>to deal with every issue keenly (</w:t>
      </w:r>
      <w:r w:rsidR="002E2263">
        <w:rPr>
          <w:rFonts w:eastAsia="SimSun"/>
          <w:lang w:eastAsia="zh-CN"/>
        </w:rPr>
        <w:t>Heathfield, 2019).</w:t>
      </w:r>
      <w:r w:rsidRPr="007A7574">
        <w:t xml:space="preserve"> When the management recognizes employees for specific achievements, they feel connected, and part of the organization and such an act propels them work </w:t>
      </w:r>
      <w:r w:rsidRPr="007A7574">
        <w:t xml:space="preserve">extra harder. Employees will also be keen to avoid any mistakes that may interfere with results. Therefore, when an organization puts in place ways of rewarding performance and recognizing employees' efforts, the goals of the performance management system </w:t>
      </w:r>
      <w:r w:rsidRPr="007A7574">
        <w:t xml:space="preserve">are automatically achieved. </w:t>
      </w:r>
    </w:p>
    <w:p w:rsidR="00ED3F4C" w:rsidRDefault="00E76A7B" w:rsidP="00EE3E1E">
      <w:pPr>
        <w:spacing w:before="240" w:after="240" w:line="480" w:lineRule="auto"/>
        <w:ind w:firstLine="720"/>
        <w:jc w:val="both"/>
      </w:pPr>
      <w:r w:rsidRPr="007A7574">
        <w:t xml:space="preserve">When the company has put in place strategies to reward and recognize its employees, then individual employees' performance continues to improve. When a Company rewards and recognizes employee's own </w:t>
      </w:r>
      <w:r w:rsidRPr="007A7574">
        <w:lastRenderedPageBreak/>
        <w:t>efforts, they become happy. H</w:t>
      </w:r>
      <w:r w:rsidRPr="007A7574">
        <w:t xml:space="preserve">appy employees are the most productive and do not need to be supervised by a senior officer of the Company. For Human Resource Management to have easy work, they have to trust employees and appoint a member-leader to check the performance of the rest of </w:t>
      </w:r>
      <w:r w:rsidR="002E2263">
        <w:t>the employees in the same group (</w:t>
      </w:r>
      <w:r w:rsidR="002E2263">
        <w:rPr>
          <w:rFonts w:eastAsia="SimSun"/>
          <w:lang w:eastAsia="zh-CN"/>
        </w:rPr>
        <w:t xml:space="preserve">Mooney, </w:t>
      </w:r>
      <w:r w:rsidR="002E2263" w:rsidRPr="007A7574">
        <w:rPr>
          <w:rFonts w:eastAsia="SimSun"/>
          <w:lang w:eastAsia="zh-CN"/>
        </w:rPr>
        <w:t>2016</w:t>
      </w:r>
      <w:r w:rsidR="002E2263">
        <w:rPr>
          <w:rFonts w:eastAsia="SimSun"/>
          <w:lang w:eastAsia="zh-CN"/>
        </w:rPr>
        <w:t>)</w:t>
      </w:r>
      <w:r w:rsidR="00BF35A0">
        <w:rPr>
          <w:rFonts w:eastAsia="SimSun"/>
          <w:lang w:eastAsia="zh-CN"/>
        </w:rPr>
        <w:t>.</w:t>
      </w:r>
      <w:r w:rsidRPr="007A7574">
        <w:t xml:space="preserve"> Trusting employees </w:t>
      </w:r>
      <w:r w:rsidR="00F74820">
        <w:t>as</w:t>
      </w:r>
      <w:r w:rsidR="00F74820" w:rsidRPr="00F74820">
        <w:rPr>
          <w:rFonts w:eastAsia="SimSun"/>
          <w:lang w:eastAsia="zh-CN"/>
        </w:rPr>
        <w:t xml:space="preserve"> </w:t>
      </w:r>
      <w:r w:rsidR="00F74820">
        <w:rPr>
          <w:rFonts w:eastAsia="SimSun"/>
          <w:lang w:eastAsia="zh-CN"/>
        </w:rPr>
        <w:t>Mooney (</w:t>
      </w:r>
      <w:r w:rsidR="00F74820" w:rsidRPr="007A7574">
        <w:rPr>
          <w:rFonts w:eastAsia="SimSun"/>
          <w:lang w:eastAsia="zh-CN"/>
        </w:rPr>
        <w:t>2016</w:t>
      </w:r>
      <w:r w:rsidR="00F74820">
        <w:rPr>
          <w:rFonts w:eastAsia="SimSun"/>
          <w:lang w:eastAsia="zh-CN"/>
        </w:rPr>
        <w:t>) continues to explain,</w:t>
      </w:r>
      <w:r w:rsidR="00F74820">
        <w:t xml:space="preserve"> </w:t>
      </w:r>
      <w:r w:rsidRPr="007A7574">
        <w:t>amounts to recognition and motivates them to be innovative and post better performances. Employees will also perform better when not directly supervised</w:t>
      </w:r>
      <w:r w:rsidRPr="007A7574">
        <w:t xml:space="preserve">, as there is a sense of trust. Therefore, the use of a member-leader by the Human Resource to gauge employees' performance is one of the best strategies that can be used to monitor individual employee performance. </w:t>
      </w:r>
    </w:p>
    <w:p w:rsidR="00FC51C4" w:rsidRPr="007A7574" w:rsidRDefault="00FC51C4" w:rsidP="00EE3E1E">
      <w:pPr>
        <w:spacing w:before="240" w:after="240" w:line="480" w:lineRule="auto"/>
        <w:ind w:firstLine="720"/>
        <w:jc w:val="both"/>
      </w:pPr>
      <w:r>
        <w:t xml:space="preserve">To sum up therefore, the Humana Resource management Department should be keen on how they handle the rest of the employees. Their way of managing employees can be the undoing or the bedrock of success of the overall organization. It is always to dwell on what is positive as such motivates employees to continue doing that which is good. When employees are recognized and rewarded they automatically comply with all the rules governing them at place of work and chances of success go high. Recognition also gives employees a sense of belonging. </w:t>
      </w:r>
    </w:p>
    <w:p w:rsidR="00ED3F4C" w:rsidRPr="007A7574" w:rsidRDefault="00ED3F4C" w:rsidP="007A7574">
      <w:pPr>
        <w:spacing w:before="240" w:after="240" w:line="480" w:lineRule="auto"/>
      </w:pPr>
    </w:p>
    <w:p w:rsidR="007A7574" w:rsidRDefault="007A7574" w:rsidP="007A7574">
      <w:pPr>
        <w:spacing w:after="200" w:line="276" w:lineRule="auto"/>
        <w:rPr>
          <w:rFonts w:ascii="Calibri" w:eastAsia="SimSun" w:hAnsi="Calibri"/>
          <w:sz w:val="22"/>
          <w:szCs w:val="22"/>
          <w:lang w:eastAsia="zh-CN"/>
        </w:rPr>
      </w:pPr>
    </w:p>
    <w:p w:rsidR="00EE3E1E" w:rsidRDefault="00EE3E1E" w:rsidP="007A7574">
      <w:pPr>
        <w:spacing w:after="200" w:line="276" w:lineRule="auto"/>
        <w:rPr>
          <w:rFonts w:ascii="Calibri" w:eastAsia="SimSun" w:hAnsi="Calibri"/>
          <w:sz w:val="22"/>
          <w:szCs w:val="22"/>
          <w:lang w:eastAsia="zh-CN"/>
        </w:rPr>
      </w:pPr>
    </w:p>
    <w:p w:rsidR="00EE3E1E" w:rsidRDefault="00EE3E1E" w:rsidP="007A7574">
      <w:pPr>
        <w:spacing w:after="200" w:line="276" w:lineRule="auto"/>
        <w:rPr>
          <w:rFonts w:ascii="Calibri" w:eastAsia="SimSun" w:hAnsi="Calibri"/>
          <w:sz w:val="22"/>
          <w:szCs w:val="22"/>
          <w:lang w:eastAsia="zh-CN"/>
        </w:rPr>
      </w:pPr>
    </w:p>
    <w:p w:rsidR="00EE3E1E" w:rsidRDefault="00EE3E1E" w:rsidP="007A7574">
      <w:pPr>
        <w:spacing w:after="200" w:line="276" w:lineRule="auto"/>
        <w:rPr>
          <w:rFonts w:ascii="Calibri" w:eastAsia="SimSun" w:hAnsi="Calibri"/>
          <w:sz w:val="22"/>
          <w:szCs w:val="22"/>
          <w:lang w:eastAsia="zh-CN"/>
        </w:rPr>
      </w:pPr>
    </w:p>
    <w:p w:rsidR="00EE3E1E" w:rsidRDefault="00EE3E1E" w:rsidP="007A7574">
      <w:pPr>
        <w:spacing w:after="200" w:line="276" w:lineRule="auto"/>
        <w:rPr>
          <w:rFonts w:ascii="Calibri" w:eastAsia="SimSun" w:hAnsi="Calibri"/>
          <w:sz w:val="22"/>
          <w:szCs w:val="22"/>
          <w:lang w:eastAsia="zh-CN"/>
        </w:rPr>
      </w:pPr>
    </w:p>
    <w:p w:rsidR="00EE3E1E" w:rsidRDefault="00EE3E1E" w:rsidP="007A7574">
      <w:pPr>
        <w:spacing w:after="200" w:line="276" w:lineRule="auto"/>
        <w:rPr>
          <w:rFonts w:ascii="Calibri" w:eastAsia="SimSun" w:hAnsi="Calibri"/>
          <w:sz w:val="22"/>
          <w:szCs w:val="22"/>
          <w:lang w:eastAsia="zh-CN"/>
        </w:rPr>
      </w:pPr>
    </w:p>
    <w:p w:rsidR="00EE3E1E" w:rsidRDefault="00EE3E1E" w:rsidP="007A7574">
      <w:pPr>
        <w:spacing w:after="200" w:line="276" w:lineRule="auto"/>
        <w:rPr>
          <w:rFonts w:ascii="Calibri" w:eastAsia="SimSun" w:hAnsi="Calibri"/>
          <w:sz w:val="22"/>
          <w:szCs w:val="22"/>
          <w:lang w:eastAsia="zh-CN"/>
        </w:rPr>
      </w:pPr>
    </w:p>
    <w:p w:rsidR="00F74820" w:rsidRDefault="00F74820" w:rsidP="007A7574">
      <w:pPr>
        <w:spacing w:after="200" w:line="276" w:lineRule="auto"/>
        <w:rPr>
          <w:rFonts w:ascii="Calibri" w:eastAsia="SimSun" w:hAnsi="Calibri"/>
          <w:sz w:val="22"/>
          <w:szCs w:val="22"/>
          <w:lang w:eastAsia="zh-CN"/>
        </w:rPr>
      </w:pPr>
    </w:p>
    <w:p w:rsidR="00F74820" w:rsidRPr="007A7574" w:rsidRDefault="00F74820" w:rsidP="00631FA2">
      <w:pPr>
        <w:tabs>
          <w:tab w:val="left" w:pos="735"/>
          <w:tab w:val="center" w:pos="4680"/>
        </w:tabs>
        <w:spacing w:after="200" w:line="276" w:lineRule="auto"/>
        <w:jc w:val="center"/>
        <w:rPr>
          <w:rFonts w:eastAsia="SimSun"/>
          <w:lang w:eastAsia="zh-CN"/>
        </w:rPr>
      </w:pPr>
      <w:r w:rsidRPr="00F74820">
        <w:rPr>
          <w:rFonts w:eastAsia="SimSun"/>
          <w:lang w:eastAsia="zh-CN"/>
        </w:rPr>
        <w:lastRenderedPageBreak/>
        <w:t>References</w:t>
      </w:r>
    </w:p>
    <w:p w:rsidR="00A97180" w:rsidRPr="007A7574" w:rsidRDefault="00A97180" w:rsidP="00A97180">
      <w:pPr>
        <w:spacing w:after="200" w:line="480" w:lineRule="auto"/>
        <w:ind w:left="720" w:hanging="720"/>
        <w:jc w:val="both"/>
        <w:rPr>
          <w:rFonts w:eastAsia="SimSun"/>
          <w:lang w:eastAsia="zh-CN"/>
        </w:rPr>
      </w:pPr>
      <w:r w:rsidRPr="007A7574">
        <w:rPr>
          <w:rFonts w:eastAsia="SimSun"/>
          <w:lang w:eastAsia="zh-CN"/>
        </w:rPr>
        <w:t xml:space="preserve">Aguinis, H. (2019). Performance management (4th </w:t>
      </w:r>
      <w:r w:rsidR="00603556" w:rsidRPr="007A7574">
        <w:rPr>
          <w:rFonts w:eastAsia="SimSun"/>
          <w:lang w:eastAsia="zh-CN"/>
        </w:rPr>
        <w:t>Ed</w:t>
      </w:r>
      <w:r w:rsidRPr="007A7574">
        <w:rPr>
          <w:rFonts w:eastAsia="SimSun"/>
          <w:lang w:eastAsia="zh-CN"/>
        </w:rPr>
        <w:t>.). Upper Saddle River, NJ: Prentice Hall.</w:t>
      </w:r>
    </w:p>
    <w:p w:rsidR="00A97180" w:rsidRPr="007A7574" w:rsidRDefault="00A97180" w:rsidP="00A97180">
      <w:pPr>
        <w:spacing w:after="200" w:line="480" w:lineRule="auto"/>
        <w:ind w:left="720" w:hanging="720"/>
        <w:jc w:val="both"/>
        <w:rPr>
          <w:rFonts w:eastAsia="SimSun"/>
          <w:lang w:eastAsia="zh-CN"/>
        </w:rPr>
      </w:pPr>
      <w:r w:rsidRPr="007A7574">
        <w:rPr>
          <w:rFonts w:eastAsia="SimSun"/>
          <w:lang w:eastAsia="zh-CN"/>
        </w:rPr>
        <w:t xml:space="preserve">Budworth, M.-H., Latham, G. P., &amp; Manroop, L. (2015). Looking forward to performance improvement: A field test of the </w:t>
      </w:r>
      <w:r w:rsidR="00603556" w:rsidRPr="007A7574">
        <w:rPr>
          <w:rFonts w:eastAsia="SimSun"/>
          <w:lang w:eastAsia="zh-CN"/>
        </w:rPr>
        <w:t>feed forward</w:t>
      </w:r>
      <w:r w:rsidRPr="007A7574">
        <w:rPr>
          <w:rFonts w:eastAsia="SimSun"/>
          <w:lang w:eastAsia="zh-CN"/>
        </w:rPr>
        <w:t xml:space="preserve"> interview for performance management. Human Resource Management, 54(1), 45–54. doi:10.1002/hrm.21618 </w:t>
      </w:r>
    </w:p>
    <w:p w:rsidR="00A97180" w:rsidRPr="007A7574" w:rsidRDefault="00A97180" w:rsidP="00A97180">
      <w:pPr>
        <w:spacing w:after="200" w:line="480" w:lineRule="auto"/>
        <w:ind w:left="720" w:hanging="720"/>
        <w:jc w:val="both"/>
        <w:rPr>
          <w:rFonts w:eastAsia="SimSun"/>
          <w:lang w:eastAsia="zh-CN"/>
        </w:rPr>
      </w:pPr>
      <w:r w:rsidRPr="007A7574">
        <w:rPr>
          <w:rFonts w:eastAsia="SimSun"/>
          <w:lang w:eastAsia="zh-CN"/>
        </w:rPr>
        <w:t>Heathfield, S. M. (2019, February 13). Performance improvement plan: Contents and a sample form. Retrieved from https://www.thebalance.com/performance-improvement-plan-contents-and-sample-form-1918850?</w:t>
      </w:r>
    </w:p>
    <w:p w:rsidR="00A97180" w:rsidRPr="007A7574" w:rsidRDefault="00A97180" w:rsidP="00A97180">
      <w:pPr>
        <w:spacing w:after="200" w:line="480" w:lineRule="auto"/>
        <w:ind w:left="720" w:hanging="720"/>
        <w:jc w:val="both"/>
        <w:rPr>
          <w:rFonts w:eastAsia="SimSun"/>
          <w:lang w:eastAsia="zh-CN"/>
        </w:rPr>
      </w:pPr>
      <w:r w:rsidRPr="007A7574">
        <w:rPr>
          <w:rFonts w:eastAsia="SimSun"/>
          <w:lang w:eastAsia="zh-CN"/>
        </w:rPr>
        <w:t xml:space="preserve">Hofeditz, M., Nienaber, A.-M., Dysvik, A., &amp; Schewe, G. (2017). “Want to” versus “have to”: Intrinsic and extrinsic motivators as predictors of compliance behavior intention. Human Resource Management, 56(1), 25–49. doi:10.1002/hrm.21774  </w:t>
      </w:r>
    </w:p>
    <w:p w:rsidR="00A97180" w:rsidRPr="00EE3E1E" w:rsidRDefault="00A97180" w:rsidP="00A97180">
      <w:pPr>
        <w:spacing w:line="480" w:lineRule="auto"/>
        <w:ind w:left="720" w:hanging="720"/>
        <w:jc w:val="both"/>
        <w:rPr>
          <w:rFonts w:eastAsia="SimSun"/>
          <w:lang w:eastAsia="zh-CN"/>
        </w:rPr>
      </w:pPr>
      <w:r w:rsidRPr="00EE3E1E">
        <w:rPr>
          <w:rFonts w:eastAsia="SimSun"/>
          <w:lang w:eastAsia="zh-CN"/>
        </w:rPr>
        <w:t>Mooney, J. (2016, January 12). Creating a performance improvement plan: Role for HR, supervisors. Retrieved from https://www.shrm.org/ResourcesAndTools/hr-topics/employee-relations/Pages/performance-improvement-plans.aspx?</w:t>
      </w:r>
    </w:p>
    <w:p w:rsidR="007A7574" w:rsidRPr="007A7574" w:rsidRDefault="007A7574" w:rsidP="00F74820">
      <w:pPr>
        <w:tabs>
          <w:tab w:val="left" w:pos="3240"/>
        </w:tabs>
        <w:spacing w:before="240" w:after="240" w:line="480" w:lineRule="auto"/>
        <w:jc w:val="both"/>
      </w:pPr>
      <w:r w:rsidRPr="007A7574">
        <w:tab/>
      </w:r>
    </w:p>
    <w:p w:rsidR="007A7574" w:rsidRPr="007A7574" w:rsidRDefault="007A7574" w:rsidP="00F74820">
      <w:pPr>
        <w:spacing w:before="240" w:after="240" w:line="480" w:lineRule="auto"/>
        <w:jc w:val="both"/>
      </w:pPr>
    </w:p>
    <w:p w:rsidR="007A7574" w:rsidRPr="007A7574" w:rsidRDefault="007A7574" w:rsidP="00F74820">
      <w:pPr>
        <w:spacing w:before="240" w:after="240" w:line="480" w:lineRule="auto"/>
        <w:jc w:val="both"/>
      </w:pPr>
    </w:p>
    <w:p w:rsidR="00ED3F4C" w:rsidRPr="007A7574" w:rsidRDefault="00ED3F4C" w:rsidP="007A7574">
      <w:pPr>
        <w:spacing w:before="240" w:after="240" w:line="480" w:lineRule="auto"/>
      </w:pPr>
    </w:p>
    <w:sectPr w:rsidR="00ED3F4C" w:rsidRPr="007A7574" w:rsidSect="00EE3E1E">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A7B" w:rsidRDefault="00E76A7B" w:rsidP="00F74820">
      <w:r>
        <w:separator/>
      </w:r>
    </w:p>
  </w:endnote>
  <w:endnote w:type="continuationSeparator" w:id="0">
    <w:p w:rsidR="00E76A7B" w:rsidRDefault="00E76A7B" w:rsidP="00F74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A7B" w:rsidRDefault="00E76A7B" w:rsidP="00F74820">
      <w:r>
        <w:separator/>
      </w:r>
    </w:p>
  </w:footnote>
  <w:footnote w:type="continuationSeparator" w:id="0">
    <w:p w:rsidR="00E76A7B" w:rsidRDefault="00E76A7B" w:rsidP="00F748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660747"/>
      <w:docPartObj>
        <w:docPartGallery w:val="Page Numbers (Top of Page)"/>
        <w:docPartUnique/>
      </w:docPartObj>
    </w:sdtPr>
    <w:sdtEndPr>
      <w:rPr>
        <w:noProof/>
      </w:rPr>
    </w:sdtEndPr>
    <w:sdtContent>
      <w:p w:rsidR="00F74820" w:rsidRDefault="00A97180" w:rsidP="00F74820">
        <w:pPr>
          <w:spacing w:after="240" w:line="480" w:lineRule="auto"/>
        </w:pPr>
        <w:r>
          <w:t xml:space="preserve"> PERFORMANCE MANAGEMENT, REWARD AND MOTIVATION</w:t>
        </w:r>
        <w:r>
          <w:tab/>
        </w:r>
        <w:r>
          <w:tab/>
        </w:r>
        <w:r>
          <w:tab/>
          <w:t xml:space="preserve">             </w:t>
        </w:r>
        <w:r>
          <w:tab/>
        </w:r>
        <w:r w:rsidR="00F74820">
          <w:fldChar w:fldCharType="begin"/>
        </w:r>
        <w:r w:rsidR="00F74820">
          <w:instrText xml:space="preserve"> PAGE   \* MERGEFORMAT </w:instrText>
        </w:r>
        <w:r w:rsidR="00F74820">
          <w:fldChar w:fldCharType="separate"/>
        </w:r>
        <w:r w:rsidR="000110E4">
          <w:rPr>
            <w:noProof/>
          </w:rPr>
          <w:t>2</w:t>
        </w:r>
        <w:r w:rsidR="00F74820">
          <w:rPr>
            <w:noProof/>
          </w:rPr>
          <w:fldChar w:fldCharType="end"/>
        </w:r>
      </w:p>
    </w:sdtContent>
  </w:sdt>
  <w:p w:rsidR="00F74820" w:rsidRDefault="00F74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128219"/>
      <w:docPartObj>
        <w:docPartGallery w:val="Page Numbers (Top of Page)"/>
        <w:docPartUnique/>
      </w:docPartObj>
    </w:sdtPr>
    <w:sdtEndPr>
      <w:rPr>
        <w:noProof/>
      </w:rPr>
    </w:sdtEndPr>
    <w:sdtContent>
      <w:p w:rsidR="00A97180" w:rsidRDefault="0017151D" w:rsidP="0017151D">
        <w:pPr>
          <w:pStyle w:val="Header"/>
        </w:pPr>
        <w:r>
          <w:t xml:space="preserve">Running Head: </w:t>
        </w:r>
        <w:r>
          <w:t>PERFORMANCE MANAGEMENT, REWARD AND MOTIVATION</w:t>
        </w:r>
        <w:r>
          <w:t xml:space="preserve">  </w:t>
        </w:r>
        <w:r w:rsidR="00A172B5">
          <w:t xml:space="preserve">                                   </w:t>
        </w:r>
        <w:r w:rsidR="00A97180">
          <w:fldChar w:fldCharType="begin"/>
        </w:r>
        <w:r w:rsidR="00A97180">
          <w:instrText xml:space="preserve"> PAGE   \* MERGEFORMAT </w:instrText>
        </w:r>
        <w:r w:rsidR="00A97180">
          <w:fldChar w:fldCharType="separate"/>
        </w:r>
        <w:r w:rsidR="00A60A54">
          <w:rPr>
            <w:noProof/>
          </w:rPr>
          <w:t>1</w:t>
        </w:r>
        <w:r w:rsidR="00A97180">
          <w:rPr>
            <w:noProof/>
          </w:rPr>
          <w:fldChar w:fldCharType="end"/>
        </w:r>
      </w:p>
    </w:sdtContent>
  </w:sdt>
  <w:p w:rsidR="00F74820" w:rsidRDefault="00F74820" w:rsidP="0017151D">
    <w:pPr>
      <w:pStyle w:val="Header"/>
      <w:spacing w:line="48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F4C"/>
    <w:rsid w:val="000110E4"/>
    <w:rsid w:val="0017151D"/>
    <w:rsid w:val="002E2263"/>
    <w:rsid w:val="00361B15"/>
    <w:rsid w:val="00603556"/>
    <w:rsid w:val="00631FA2"/>
    <w:rsid w:val="006456E4"/>
    <w:rsid w:val="007A7574"/>
    <w:rsid w:val="008B52A3"/>
    <w:rsid w:val="00994E0F"/>
    <w:rsid w:val="00A172B5"/>
    <w:rsid w:val="00A42198"/>
    <w:rsid w:val="00A60A54"/>
    <w:rsid w:val="00A97180"/>
    <w:rsid w:val="00BF35A0"/>
    <w:rsid w:val="00D30244"/>
    <w:rsid w:val="00E76A7B"/>
    <w:rsid w:val="00ED3F4C"/>
    <w:rsid w:val="00EE3E1E"/>
    <w:rsid w:val="00F74820"/>
    <w:rsid w:val="00FC5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20"/>
    <w:pPr>
      <w:tabs>
        <w:tab w:val="center" w:pos="4680"/>
        <w:tab w:val="right" w:pos="9360"/>
      </w:tabs>
    </w:pPr>
  </w:style>
  <w:style w:type="character" w:customStyle="1" w:styleId="HeaderChar">
    <w:name w:val="Header Char"/>
    <w:basedOn w:val="DefaultParagraphFont"/>
    <w:link w:val="Header"/>
    <w:uiPriority w:val="99"/>
    <w:rsid w:val="00F74820"/>
    <w:rPr>
      <w:sz w:val="24"/>
      <w:szCs w:val="24"/>
    </w:rPr>
  </w:style>
  <w:style w:type="paragraph" w:styleId="Footer">
    <w:name w:val="footer"/>
    <w:basedOn w:val="Normal"/>
    <w:link w:val="FooterChar"/>
    <w:uiPriority w:val="99"/>
    <w:unhideWhenUsed/>
    <w:rsid w:val="00F74820"/>
    <w:pPr>
      <w:tabs>
        <w:tab w:val="center" w:pos="4680"/>
        <w:tab w:val="right" w:pos="9360"/>
      </w:tabs>
    </w:pPr>
  </w:style>
  <w:style w:type="character" w:customStyle="1" w:styleId="FooterChar">
    <w:name w:val="Footer Char"/>
    <w:basedOn w:val="DefaultParagraphFont"/>
    <w:link w:val="Footer"/>
    <w:uiPriority w:val="99"/>
    <w:rsid w:val="00F7482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20"/>
    <w:pPr>
      <w:tabs>
        <w:tab w:val="center" w:pos="4680"/>
        <w:tab w:val="right" w:pos="9360"/>
      </w:tabs>
    </w:pPr>
  </w:style>
  <w:style w:type="character" w:customStyle="1" w:styleId="HeaderChar">
    <w:name w:val="Header Char"/>
    <w:basedOn w:val="DefaultParagraphFont"/>
    <w:link w:val="Header"/>
    <w:uiPriority w:val="99"/>
    <w:rsid w:val="00F74820"/>
    <w:rPr>
      <w:sz w:val="24"/>
      <w:szCs w:val="24"/>
    </w:rPr>
  </w:style>
  <w:style w:type="paragraph" w:styleId="Footer">
    <w:name w:val="footer"/>
    <w:basedOn w:val="Normal"/>
    <w:link w:val="FooterChar"/>
    <w:uiPriority w:val="99"/>
    <w:unhideWhenUsed/>
    <w:rsid w:val="00F74820"/>
    <w:pPr>
      <w:tabs>
        <w:tab w:val="center" w:pos="4680"/>
        <w:tab w:val="right" w:pos="9360"/>
      </w:tabs>
    </w:pPr>
  </w:style>
  <w:style w:type="character" w:customStyle="1" w:styleId="FooterChar">
    <w:name w:val="Footer Char"/>
    <w:basedOn w:val="DefaultParagraphFont"/>
    <w:link w:val="Footer"/>
    <w:uiPriority w:val="99"/>
    <w:rsid w:val="00F748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12</cp:revision>
  <dcterms:created xsi:type="dcterms:W3CDTF">2020-02-09T16:54:00Z</dcterms:created>
  <dcterms:modified xsi:type="dcterms:W3CDTF">2020-02-09T17:23:00Z</dcterms:modified>
</cp:coreProperties>
</file>